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“太极聚焦·欢度国庆”太极拳展演（线上）</w:t>
      </w:r>
      <w:r>
        <w:rPr>
          <w:rFonts w:hint="eastAsia" w:ascii="方正小标宋简体" w:hAnsi="方正小标宋简体" w:eastAsia="方正小标宋简体" w:cs="方正小标宋简体"/>
          <w:sz w:val="44"/>
          <w:szCs w:val="44"/>
          <w:lang w:eastAsia="zh-CN"/>
        </w:rPr>
        <w:t>活</w:t>
      </w:r>
      <w:r>
        <w:rPr>
          <w:rFonts w:hint="eastAsia" w:ascii="方正小标宋简体" w:hAnsi="方正小标宋简体" w:eastAsia="方正小标宋简体" w:cs="方正小标宋简体"/>
          <w:sz w:val="44"/>
          <w:szCs w:val="44"/>
          <w:lang w:val="en-US" w:eastAsia="zh-CN"/>
        </w:rPr>
        <w:t xml:space="preserve">  动  规  程</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一、</w:t>
      </w:r>
      <w:r>
        <w:rPr>
          <w:rFonts w:hint="eastAsia" w:ascii="黑体" w:hAnsi="黑体" w:eastAsia="黑体" w:cs="黑体"/>
          <w:sz w:val="32"/>
          <w:szCs w:val="32"/>
          <w:lang w:eastAsia="zh-CN"/>
        </w:rPr>
        <w:t>活动</w:t>
      </w:r>
      <w:r>
        <w:rPr>
          <w:rFonts w:hint="eastAsia" w:ascii="黑体" w:hAnsi="黑体" w:eastAsia="黑体" w:cs="黑体"/>
          <w:sz w:val="32"/>
          <w:szCs w:val="32"/>
          <w:lang w:val="en-US" w:eastAsia="zh-CN"/>
        </w:rPr>
        <w:t>主题</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cs="仿宋_GB2312"/>
          <w:sz w:val="32"/>
          <w:szCs w:val="32"/>
          <w:lang w:val="en-US" w:eastAsia="zh-CN"/>
        </w:rPr>
      </w:pPr>
      <w:r>
        <w:rPr>
          <w:rFonts w:hint="eastAsia" w:cs="仿宋_GB2312"/>
          <w:sz w:val="32"/>
          <w:szCs w:val="32"/>
          <w:lang w:val="en-US" w:eastAsia="zh-CN"/>
        </w:rPr>
        <w:t>太极聚焦·欢度国庆</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w:t>
      </w:r>
      <w:r>
        <w:rPr>
          <w:rFonts w:hint="eastAsia" w:ascii="黑体" w:hAnsi="黑体" w:eastAsia="黑体" w:cs="黑体"/>
          <w:sz w:val="32"/>
          <w:szCs w:val="32"/>
          <w:lang w:eastAsia="zh-CN"/>
        </w:rPr>
        <w:t>活动</w:t>
      </w:r>
      <w:r>
        <w:rPr>
          <w:rFonts w:hint="eastAsia" w:ascii="黑体" w:hAnsi="黑体" w:eastAsia="黑体" w:cs="黑体"/>
          <w:sz w:val="32"/>
          <w:szCs w:val="32"/>
        </w:rPr>
        <w:t>时间</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cs="仿宋_GB2312"/>
          <w:sz w:val="32"/>
          <w:szCs w:val="32"/>
          <w:lang w:val="en-US" w:eastAsia="zh-CN"/>
        </w:rPr>
      </w:pPr>
      <w:r>
        <w:rPr>
          <w:rFonts w:hint="eastAsia" w:cs="仿宋_GB2312"/>
          <w:sz w:val="32"/>
          <w:szCs w:val="32"/>
          <w:lang w:val="en-US" w:eastAsia="zh-CN"/>
        </w:rPr>
        <w:t>2022年9月</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三、参赛对象</w:t>
      </w:r>
    </w:p>
    <w:p>
      <w:pPr>
        <w:ind w:firstLine="640" w:firstLineChars="200"/>
        <w:rPr>
          <w:rFonts w:hint="eastAsia" w:ascii="仿宋_GB2312" w:eastAsia="仿宋_GB2312" w:cs="仿宋_GB2312"/>
          <w:color w:val="000000" w:themeColor="text1"/>
          <w:sz w:val="32"/>
          <w:szCs w:val="32"/>
          <w:lang w:val="en-US" w:eastAsia="zh-CN"/>
          <w14:textFill>
            <w14:solidFill>
              <w14:schemeClr w14:val="tx1"/>
            </w14:solidFill>
          </w14:textFill>
        </w:rPr>
      </w:pPr>
      <w:r>
        <w:rPr>
          <w:rFonts w:hint="eastAsia" w:ascii="仿宋_GB2312" w:eastAsia="仿宋_GB2312" w:cs="仿宋_GB2312"/>
          <w:color w:val="000000" w:themeColor="text1"/>
          <w:sz w:val="32"/>
          <w:szCs w:val="32"/>
          <w:lang w:val="en-US" w:eastAsia="zh-CN"/>
          <w14:textFill>
            <w14:solidFill>
              <w14:schemeClr w14:val="tx1"/>
            </w14:solidFill>
          </w14:textFill>
        </w:rPr>
        <w:t>各武术馆校、社团、俱乐部、有关单位均可报名参赛。</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w:t>
      </w:r>
      <w:r>
        <w:rPr>
          <w:rFonts w:hint="eastAsia" w:ascii="黑体" w:hAnsi="黑体" w:eastAsia="黑体" w:cs="黑体"/>
          <w:sz w:val="32"/>
          <w:szCs w:val="32"/>
          <w:lang w:eastAsia="zh-CN"/>
        </w:rPr>
        <w:t>指导</w:t>
      </w:r>
      <w:r>
        <w:rPr>
          <w:rFonts w:hint="eastAsia" w:ascii="黑体" w:hAnsi="黑体" w:eastAsia="黑体" w:cs="黑体"/>
          <w:sz w:val="32"/>
          <w:szCs w:val="32"/>
        </w:rPr>
        <w:t>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napToGrid w:val="0"/>
          <w:sz w:val="32"/>
          <w:szCs w:val="32"/>
          <w:lang w:val="en-US" w:eastAsia="zh-CN"/>
        </w:rPr>
      </w:pPr>
      <w:r>
        <w:rPr>
          <w:rFonts w:hint="eastAsia" w:ascii="黑体" w:hAnsi="黑体" w:eastAsia="仿宋_GB2312" w:cs="黑体"/>
          <w:b w:val="0"/>
          <w:bCs/>
          <w:sz w:val="32"/>
          <w:szCs w:val="40"/>
          <w:lang w:val="en-US" w:eastAsia="zh-CN"/>
        </w:rPr>
        <w:t>温县太极拳武术文化管理中心</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、承办单位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napToGrid w:val="0"/>
          <w:sz w:val="32"/>
          <w:szCs w:val="32"/>
          <w:lang w:val="en-US" w:eastAsia="zh-CN"/>
        </w:rPr>
      </w:pPr>
      <w:r>
        <w:rPr>
          <w:rFonts w:hint="eastAsia" w:ascii="仿宋_GB2312" w:hAnsi="仿宋_GB2312" w:eastAsia="仿宋_GB2312" w:cs="仿宋_GB2312"/>
          <w:snapToGrid w:val="0"/>
          <w:sz w:val="32"/>
          <w:szCs w:val="32"/>
          <w:lang w:val="en-US" w:eastAsia="zh-CN"/>
        </w:rPr>
        <w:t>温县武术协会</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六</w:t>
      </w:r>
      <w:r>
        <w:rPr>
          <w:rFonts w:hint="eastAsia" w:ascii="黑体" w:hAnsi="黑体" w:eastAsia="黑体" w:cs="黑体"/>
          <w:sz w:val="32"/>
          <w:szCs w:val="32"/>
        </w:rPr>
        <w:t>、</w:t>
      </w:r>
      <w:r>
        <w:rPr>
          <w:rFonts w:hint="eastAsia" w:ascii="黑体" w:hAnsi="黑体" w:eastAsia="黑体" w:cs="黑体"/>
          <w:sz w:val="32"/>
          <w:szCs w:val="32"/>
          <w:lang w:eastAsia="zh-CN"/>
        </w:rPr>
        <w:t>承办</w:t>
      </w:r>
      <w:r>
        <w:rPr>
          <w:rFonts w:hint="eastAsia" w:ascii="黑体" w:hAnsi="黑体" w:eastAsia="黑体" w:cs="黑体"/>
          <w:sz w:val="32"/>
          <w:szCs w:val="32"/>
        </w:rPr>
        <w:t>单位</w:t>
      </w:r>
    </w:p>
    <w:p>
      <w:pPr>
        <w:ind w:firstLine="640" w:firstLineChars="200"/>
        <w:rPr>
          <w:rFonts w:hint="default" w:ascii="黑体" w:hAnsi="黑体" w:eastAsia="仿宋_GB2312" w:cs="黑体"/>
          <w:sz w:val="32"/>
          <w:szCs w:val="40"/>
          <w:lang w:val="en-US" w:eastAsia="zh-CN"/>
        </w:rPr>
      </w:pPr>
      <w:r>
        <w:rPr>
          <w:rFonts w:hint="eastAsia" w:ascii="黑体" w:hAnsi="黑体" w:eastAsia="仿宋_GB2312" w:cs="黑体"/>
          <w:sz w:val="32"/>
          <w:szCs w:val="40"/>
          <w:lang w:val="en-US" w:eastAsia="zh-CN"/>
        </w:rPr>
        <w:t>温县太极星工场有限公司</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w:t>
      </w:r>
      <w:r>
        <w:rPr>
          <w:rFonts w:hint="eastAsia" w:ascii="黑体" w:hAnsi="黑体" w:eastAsia="黑体" w:cs="黑体"/>
          <w:sz w:val="32"/>
          <w:szCs w:val="32"/>
          <w:lang w:eastAsia="zh-CN"/>
        </w:rPr>
        <w:t>展演</w:t>
      </w:r>
      <w:r>
        <w:rPr>
          <w:rFonts w:hint="eastAsia" w:ascii="黑体" w:hAnsi="黑体" w:eastAsia="黑体" w:cs="黑体"/>
          <w:sz w:val="32"/>
          <w:szCs w:val="32"/>
        </w:rPr>
        <w:t>项目</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一</w:t>
      </w:r>
      <w:r>
        <w:rPr>
          <w:rFonts w:hint="eastAsia" w:ascii="楷体" w:hAnsi="楷体" w:eastAsia="楷体" w:cs="楷体"/>
          <w:sz w:val="32"/>
          <w:szCs w:val="32"/>
        </w:rPr>
        <w:t>）</w:t>
      </w:r>
      <w:r>
        <w:rPr>
          <w:rFonts w:hint="eastAsia" w:ascii="楷体" w:hAnsi="楷体" w:eastAsia="楷体" w:cs="楷体"/>
          <w:sz w:val="32"/>
          <w:szCs w:val="32"/>
          <w:lang w:eastAsia="zh-CN"/>
        </w:rPr>
        <w:t>集体</w:t>
      </w:r>
      <w:r>
        <w:rPr>
          <w:rFonts w:hint="eastAsia" w:ascii="楷体" w:hAnsi="楷体" w:eastAsia="楷体" w:cs="楷体"/>
          <w:sz w:val="32"/>
          <w:szCs w:val="32"/>
        </w:rPr>
        <w:t>项目</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集体演练的太极拳</w:t>
      </w:r>
      <w:r>
        <w:rPr>
          <w:rFonts w:hint="eastAsia" w:ascii="仿宋_GB2312" w:eastAsia="仿宋_GB2312" w:cs="仿宋_GB2312"/>
          <w:color w:val="000000" w:themeColor="text1"/>
          <w:sz w:val="32"/>
          <w:szCs w:val="32"/>
          <w:lang w:val="en-US" w:eastAsia="zh-CN"/>
          <w14:textFill>
            <w14:solidFill>
              <w14:schemeClr w14:val="tx1"/>
            </w14:solidFill>
          </w14:textFill>
        </w:rPr>
        <w:t>套路</w:t>
      </w:r>
      <w:r>
        <w:rPr>
          <w:rFonts w:hint="eastAsia" w:ascii="仿宋_GB2312" w:eastAsia="仿宋_GB2312" w:cs="仿宋_GB2312"/>
          <w:color w:val="000000" w:themeColor="text1"/>
          <w:sz w:val="32"/>
          <w:szCs w:val="32"/>
          <w14:textFill>
            <w14:solidFill>
              <w14:schemeClr w14:val="tx1"/>
            </w14:solidFill>
          </w14:textFill>
        </w:rPr>
        <w:t>、器械</w:t>
      </w:r>
      <w:r>
        <w:rPr>
          <w:rFonts w:hint="eastAsia" w:ascii="仿宋_GB2312" w:eastAsia="仿宋_GB2312" w:cs="仿宋_GB2312"/>
          <w:color w:val="000000" w:themeColor="text1"/>
          <w:sz w:val="32"/>
          <w:szCs w:val="32"/>
          <w:lang w:val="en-US" w:eastAsia="zh-CN"/>
          <w14:textFill>
            <w14:solidFill>
              <w14:schemeClr w14:val="tx1"/>
            </w14:solidFill>
          </w14:textFill>
        </w:rPr>
        <w:t>以及拳</w:t>
      </w:r>
      <w:r>
        <w:rPr>
          <w:rFonts w:hint="eastAsia" w:ascii="仿宋_GB2312" w:eastAsia="仿宋_GB2312" w:cs="仿宋_GB2312"/>
          <w:color w:val="000000" w:themeColor="text1"/>
          <w:sz w:val="32"/>
          <w:szCs w:val="32"/>
          <w14:textFill>
            <w14:solidFill>
              <w14:schemeClr w14:val="tx1"/>
            </w14:solidFill>
          </w14:textFill>
        </w:rPr>
        <w:t>械</w:t>
      </w:r>
      <w:r>
        <w:rPr>
          <w:rFonts w:hint="eastAsia" w:ascii="仿宋_GB2312" w:eastAsia="仿宋_GB2312" w:cs="仿宋_GB2312"/>
          <w:color w:val="000000" w:themeColor="text1"/>
          <w:sz w:val="32"/>
          <w:szCs w:val="32"/>
          <w:lang w:val="en-US" w:eastAsia="zh-CN"/>
          <w14:textFill>
            <w14:solidFill>
              <w14:schemeClr w14:val="tx1"/>
            </w14:solidFill>
          </w14:textFill>
        </w:rPr>
        <w:t>混编</w:t>
      </w:r>
      <w:r>
        <w:rPr>
          <w:rFonts w:hint="eastAsia" w:ascii="仿宋_GB2312" w:eastAsia="仿宋_GB2312" w:cs="仿宋_GB2312"/>
          <w:color w:val="000000" w:themeColor="text1"/>
          <w:sz w:val="32"/>
          <w:szCs w:val="32"/>
          <w14:textFill>
            <w14:solidFill>
              <w14:schemeClr w14:val="tx1"/>
            </w14:solidFill>
          </w14:textFill>
        </w:rPr>
        <w:t>的集体项目</w:t>
      </w:r>
      <w:r>
        <w:rPr>
          <w:rFonts w:hint="eastAsia" w:ascii="仿宋_GB2312" w:eastAsia="仿宋_GB2312" w:cs="仿宋_GB2312"/>
          <w:color w:val="000000" w:themeColor="text1"/>
          <w:sz w:val="32"/>
          <w:szCs w:val="32"/>
          <w:lang w:val="en-US" w:eastAsia="zh-CN"/>
          <w14:textFill>
            <w14:solidFill>
              <w14:schemeClr w14:val="tx1"/>
            </w14:solidFill>
          </w14:textFill>
        </w:rPr>
        <w:t>,参演人数最少为6人，最多不限</w:t>
      </w:r>
      <w:r>
        <w:rPr>
          <w:rFonts w:hint="eastAsia" w:asci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rPr>
        <w:t>、竞赛办法</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w:t>
      </w:r>
      <w:r>
        <w:rPr>
          <w:rFonts w:hint="eastAsia" w:cs="仿宋_GB2312"/>
          <w:sz w:val="32"/>
          <w:szCs w:val="32"/>
          <w:lang w:val="en-US" w:eastAsia="zh-CN"/>
        </w:rPr>
        <w:t>活动</w:t>
      </w:r>
      <w:r>
        <w:rPr>
          <w:rFonts w:hint="eastAsia" w:ascii="仿宋_GB2312" w:hAnsi="仿宋_GB2312" w:eastAsia="仿宋_GB2312" w:cs="仿宋_GB2312"/>
          <w:sz w:val="32"/>
          <w:szCs w:val="32"/>
          <w:lang w:val="en-US" w:eastAsia="zh-CN"/>
        </w:rPr>
        <w:t>为线上视频评比</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（二）集体项目评比办法</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rPr>
        <w:t>集体项目应</w:t>
      </w:r>
      <w:r>
        <w:rPr>
          <w:rFonts w:hint="eastAsia" w:cs="仿宋_GB2312"/>
          <w:sz w:val="32"/>
          <w:szCs w:val="32"/>
          <w:lang w:val="en-US" w:eastAsia="zh-CN"/>
        </w:rPr>
        <w:t>突出参赛队伍当地特色且</w:t>
      </w:r>
      <w:r>
        <w:rPr>
          <w:rFonts w:hint="eastAsia" w:ascii="仿宋_GB2312" w:hAnsi="仿宋_GB2312" w:eastAsia="仿宋_GB2312" w:cs="仿宋_GB2312"/>
          <w:sz w:val="32"/>
          <w:szCs w:val="32"/>
        </w:rPr>
        <w:t>具</w:t>
      </w:r>
      <w:r>
        <w:rPr>
          <w:rFonts w:hint="eastAsia" w:cs="仿宋_GB2312"/>
          <w:sz w:val="32"/>
          <w:szCs w:val="32"/>
          <w:lang w:val="en-US" w:eastAsia="zh-CN"/>
        </w:rPr>
        <w:t>有</w:t>
      </w:r>
      <w:r>
        <w:rPr>
          <w:rFonts w:hint="eastAsia" w:ascii="仿宋_GB2312" w:hAnsi="仿宋_GB2312" w:eastAsia="仿宋_GB2312" w:cs="仿宋_GB2312"/>
          <w:sz w:val="32"/>
          <w:szCs w:val="32"/>
        </w:rPr>
        <w:t>观赏性，有主题，有创意，具有较高的审美价值；演练时间</w:t>
      </w:r>
      <w:r>
        <w:rPr>
          <w:rFonts w:hint="eastAsia" w:cs="仿宋_GB2312"/>
          <w:sz w:val="32"/>
          <w:szCs w:val="32"/>
          <w:lang w:val="en-US" w:eastAsia="zh-CN"/>
        </w:rPr>
        <w:t>不少于</w:t>
      </w:r>
      <w:r>
        <w:rPr>
          <w:rFonts w:hint="eastAsia" w:ascii="仿宋_GB2312" w:hAnsi="仿宋_GB2312" w:eastAsia="仿宋_GB2312" w:cs="仿宋_GB2312"/>
          <w:sz w:val="32"/>
          <w:szCs w:val="32"/>
        </w:rPr>
        <w:t>4分钟，每队</w:t>
      </w:r>
      <w:r>
        <w:rPr>
          <w:rFonts w:hint="eastAsia" w:cs="仿宋_GB2312"/>
          <w:sz w:val="32"/>
          <w:szCs w:val="32"/>
          <w:lang w:eastAsia="zh-CN"/>
        </w:rPr>
        <w:t>最少</w:t>
      </w:r>
      <w:r>
        <w:rPr>
          <w:rFonts w:hint="eastAsia" w:ascii="仿宋_GB2312" w:hAnsi="仿宋_GB2312" w:eastAsia="仿宋_GB2312" w:cs="仿宋_GB2312"/>
          <w:sz w:val="32"/>
          <w:szCs w:val="32"/>
        </w:rPr>
        <w:t>6人，男女不限</w:t>
      </w:r>
      <w:r>
        <w:rPr>
          <w:rFonts w:hint="eastAsia"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w:t>
      </w:r>
      <w:r>
        <w:rPr>
          <w:rFonts w:hint="eastAsia" w:ascii="黑体" w:hAnsi="黑体" w:eastAsia="黑体" w:cs="黑体"/>
          <w:sz w:val="32"/>
          <w:szCs w:val="32"/>
        </w:rPr>
        <w:t>、参</w:t>
      </w:r>
      <w:r>
        <w:rPr>
          <w:rFonts w:hint="eastAsia" w:ascii="黑体" w:hAnsi="黑体" w:eastAsia="黑体" w:cs="黑体"/>
          <w:sz w:val="32"/>
          <w:szCs w:val="32"/>
          <w:lang w:val="en-US" w:eastAsia="zh-CN"/>
        </w:rPr>
        <w:t>赛方式及要求</w:t>
      </w:r>
    </w:p>
    <w:p>
      <w:pPr>
        <w:spacing w:line="600" w:lineRule="exact"/>
        <w:ind w:firstLine="640" w:firstLineChars="200"/>
        <w:rPr>
          <w:rFonts w:hint="eastAsia" w:ascii="仿宋_GB2312" w:eastAsia="仿宋_GB2312" w:cs="仿宋_GB2312"/>
          <w:color w:val="000000" w:themeColor="text1"/>
          <w:sz w:val="32"/>
          <w:szCs w:val="32"/>
          <w:lang w:val="en-US" w:eastAsia="zh-CN"/>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fldChar w:fldCharType="begin"/>
      </w:r>
      <w:r>
        <w:rPr>
          <w:rFonts w:hint="eastAsia" w:ascii="仿宋_GB2312" w:eastAsia="仿宋_GB2312" w:cs="仿宋_GB2312"/>
          <w:color w:val="000000" w:themeColor="text1"/>
          <w:sz w:val="32"/>
          <w:szCs w:val="32"/>
          <w14:textFill>
            <w14:solidFill>
              <w14:schemeClr w14:val="tx1"/>
            </w14:solidFill>
          </w14:textFill>
        </w:rPr>
        <w:instrText xml:space="preserve"> HYPERLINK "mailto:1.本次大赛只接受团体报名，各参赛团体及参赛选手需根据各自参赛项目提交参赛报名表和参赛视频各一份。并于2022年8月25日前将报名表发至邮箱（tjqfydgfzh@126.com），参赛视频于9月5日前发送至" </w:instrText>
      </w:r>
      <w:r>
        <w:rPr>
          <w:rFonts w:hint="eastAsia" w:ascii="仿宋_GB2312" w:eastAsia="仿宋_GB2312" w:cs="仿宋_GB2312"/>
          <w:color w:val="000000" w:themeColor="text1"/>
          <w:sz w:val="32"/>
          <w:szCs w:val="32"/>
          <w14:textFill>
            <w14:solidFill>
              <w14:schemeClr w14:val="tx1"/>
            </w14:solidFill>
          </w14:textFill>
        </w:rPr>
        <w:fldChar w:fldCharType="separate"/>
      </w:r>
      <w:r>
        <w:rPr>
          <w:rFonts w:hint="eastAsia" w:ascii="仿宋_GB2312" w:eastAsia="仿宋_GB2312" w:cs="仿宋_GB2312"/>
          <w:color w:val="000000" w:themeColor="text1"/>
          <w:sz w:val="32"/>
          <w:szCs w:val="32"/>
          <w14:textFill>
            <w14:solidFill>
              <w14:schemeClr w14:val="tx1"/>
            </w14:solidFill>
          </w14:textFill>
        </w:rPr>
        <w:t>1.本次大赛只接受</w:t>
      </w:r>
      <w:r>
        <w:rPr>
          <w:rFonts w:hint="eastAsia" w:ascii="仿宋_GB2312" w:eastAsia="仿宋_GB2312" w:cs="仿宋_GB2312"/>
          <w:color w:val="000000" w:themeColor="text1"/>
          <w:sz w:val="32"/>
          <w:szCs w:val="32"/>
          <w:lang w:val="en-US" w:eastAsia="zh-CN"/>
          <w14:textFill>
            <w14:solidFill>
              <w14:schemeClr w14:val="tx1"/>
            </w14:solidFill>
          </w14:textFill>
        </w:rPr>
        <w:t>集体项目</w:t>
      </w:r>
      <w:r>
        <w:rPr>
          <w:rFonts w:hint="eastAsia" w:ascii="仿宋_GB2312" w:eastAsia="仿宋_GB2312" w:cs="仿宋_GB2312"/>
          <w:color w:val="000000" w:themeColor="text1"/>
          <w:sz w:val="32"/>
          <w:szCs w:val="32"/>
          <w14:textFill>
            <w14:solidFill>
              <w14:schemeClr w14:val="tx1"/>
            </w14:solidFill>
          </w14:textFill>
        </w:rPr>
        <w:t>报名，各参赛团体需提交参赛报名表和参赛视频各一份。并于2022年</w:t>
      </w:r>
      <w:r>
        <w:rPr>
          <w:rFonts w:hint="eastAsia" w:asci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eastAsia="仿宋_GB2312" w:cs="仿宋_GB2312"/>
          <w:color w:val="000000" w:themeColor="text1"/>
          <w:sz w:val="32"/>
          <w:szCs w:val="32"/>
          <w14:textFill>
            <w14:solidFill>
              <w14:schemeClr w14:val="tx1"/>
            </w14:solidFill>
          </w14:textFill>
        </w:rPr>
        <w:t>月</w:t>
      </w:r>
      <w:r>
        <w:rPr>
          <w:rFonts w:hint="eastAsia" w:ascii="仿宋_GB2312" w:eastAsia="仿宋_GB2312" w:cs="仿宋_GB2312"/>
          <w:color w:val="000000" w:themeColor="text1"/>
          <w:sz w:val="32"/>
          <w:szCs w:val="32"/>
          <w:lang w:val="en-US" w:eastAsia="zh-CN"/>
          <w14:textFill>
            <w14:solidFill>
              <w14:schemeClr w14:val="tx1"/>
            </w14:solidFill>
          </w14:textFill>
        </w:rPr>
        <w:t>20</w:t>
      </w:r>
      <w:r>
        <w:rPr>
          <w:rFonts w:hint="eastAsia" w:ascii="仿宋_GB2312" w:eastAsia="仿宋_GB2312" w:cs="仿宋_GB2312"/>
          <w:color w:val="000000" w:themeColor="text1"/>
          <w:sz w:val="32"/>
          <w:szCs w:val="32"/>
          <w14:textFill>
            <w14:solidFill>
              <w14:schemeClr w14:val="tx1"/>
            </w14:solidFill>
          </w14:textFill>
        </w:rPr>
        <w:t>日前将报名表</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lang w:val="en-US" w:eastAsia="zh-CN"/>
          <w14:textFill>
            <w14:solidFill>
              <w14:schemeClr w14:val="tx1"/>
            </w14:solidFill>
          </w14:textFill>
        </w:rPr>
        <w:t>参赛视频一并发送至</w:t>
      </w:r>
      <w:r>
        <w:rPr>
          <w:rFonts w:hint="eastAsia" w:ascii="仿宋_GB2312" w:eastAsia="仿宋_GB2312" w:cs="仿宋_GB2312"/>
          <w:color w:val="000000" w:themeColor="text1"/>
          <w:sz w:val="32"/>
          <w:szCs w:val="32"/>
          <w14:textFill>
            <w14:solidFill>
              <w14:schemeClr w14:val="tx1"/>
            </w14:solidFill>
          </w14:textFill>
        </w:rPr>
        <w:fldChar w:fldCharType="end"/>
      </w:r>
      <w:r>
        <w:rPr>
          <w:rFonts w:hint="eastAsia" w:ascii="仿宋_GB2312" w:eastAsia="仿宋_GB2312" w:cs="仿宋_GB2312"/>
          <w:color w:val="000000" w:themeColor="text1"/>
          <w:sz w:val="32"/>
          <w:szCs w:val="32"/>
          <w:lang w:val="en-US" w:eastAsia="zh-CN"/>
          <w14:textFill>
            <w14:solidFill>
              <w14:schemeClr w14:val="tx1"/>
            </w14:solidFill>
          </w14:textFill>
        </w:rPr>
        <w:t>邮箱（tjxgcgfpt@126.com）</w:t>
      </w:r>
    </w:p>
    <w:p>
      <w:pPr>
        <w:spacing w:line="600" w:lineRule="exact"/>
        <w:ind w:firstLine="643" w:firstLineChars="200"/>
        <w:rPr>
          <w:rFonts w:hint="eastAsia" w:ascii="仿宋_GB2312" w:eastAsia="仿宋_GB2312" w:cs="仿宋_GB2312"/>
          <w:b/>
          <w:bCs/>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报名表下载网址：</w:t>
      </w:r>
      <w:bookmarkStart w:id="0" w:name="_GoBack"/>
      <w:bookmarkEnd w:id="0"/>
    </w:p>
    <w:p>
      <w:pPr>
        <w:spacing w:line="600" w:lineRule="exact"/>
        <w:ind w:firstLine="640" w:firstLineChars="200"/>
        <w:rPr>
          <w:rFonts w:hint="eastAsia" w:ascii="仿宋_GB2312" w:eastAsia="仿宋_GB2312" w:cs="仿宋_GB2312"/>
          <w:color w:val="000000" w:themeColor="text1"/>
          <w:sz w:val="32"/>
          <w:szCs w:val="32"/>
          <w:lang w:val="en-US" w:eastAsia="zh-CN"/>
          <w14:textFill>
            <w14:solidFill>
              <w14:schemeClr w14:val="tx1"/>
            </w14:solidFill>
          </w14:textFill>
        </w:rPr>
      </w:pPr>
      <w:r>
        <w:rPr>
          <w:rFonts w:hint="eastAsia" w:ascii="仿宋_GB2312" w:eastAsia="仿宋_GB2312" w:cs="仿宋_GB2312"/>
          <w:color w:val="000000" w:themeColor="text1"/>
          <w:sz w:val="32"/>
          <w:szCs w:val="32"/>
          <w:lang w:val="en-US" w:eastAsia="zh-CN"/>
          <w14:textFill>
            <w14:solidFill>
              <w14:schemeClr w14:val="tx1"/>
            </w14:solidFill>
          </w14:textFill>
        </w:rPr>
        <w:t>太极拳官网（温县武术协会官网）</w:t>
      </w:r>
    </w:p>
    <w:p>
      <w:pPr>
        <w:spacing w:line="600" w:lineRule="exact"/>
        <w:ind w:firstLine="643" w:firstLineChars="200"/>
        <w:rPr>
          <w:rFonts w:ascii="仿宋_GB2312" w:eastAsia="仿宋_GB2312" w:cs="仿宋_GB2312"/>
          <w:b/>
          <w:bCs/>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http://www.wxwsxh.cn/</w:t>
      </w:r>
    </w:p>
    <w:p>
      <w:pPr>
        <w:spacing w:line="600" w:lineRule="exact"/>
        <w:ind w:firstLine="640" w:firstLineChars="200"/>
        <w:rPr>
          <w:rFonts w:hint="eastAsia" w:ascii="仿宋_GB2312" w:eastAsia="仿宋_GB2312" w:cs="仿宋_GB2312"/>
          <w:color w:val="000000" w:themeColor="text1"/>
          <w:sz w:val="32"/>
          <w:szCs w:val="32"/>
          <w:lang w:eastAsia="zh-CN"/>
          <w14:textFill>
            <w14:solidFill>
              <w14:schemeClr w14:val="tx1"/>
            </w14:solidFill>
          </w14:textFill>
        </w:rPr>
      </w:pPr>
      <w:r>
        <w:rPr>
          <w:rFonts w:hint="eastAsia" w:ascii="仿宋_GB2312" w:eastAsia="仿宋_GB2312" w:cs="仿宋_GB2312"/>
          <w:color w:val="000000" w:themeColor="text1"/>
          <w:sz w:val="32"/>
          <w:szCs w:val="32"/>
          <w:lang w:eastAsia="zh-CN"/>
          <w14:textFill>
            <w14:solidFill>
              <w14:schemeClr w14:val="tx1"/>
            </w14:solidFill>
          </w14:textFill>
        </w:rPr>
        <w:t>拳乡之声、太极起源微信公众号</w:t>
      </w:r>
    </w:p>
    <w:p>
      <w:pPr>
        <w:spacing w:line="600" w:lineRule="exact"/>
        <w:ind w:firstLine="640" w:firstLineChars="200"/>
        <w:rPr>
          <w:rFonts w:hint="eastAsia"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联系人</w:t>
      </w:r>
      <w:r>
        <w:rPr>
          <w:rFonts w:hint="eastAsia" w:ascii="仿宋_GB2312" w:eastAsia="仿宋_GB2312" w:cs="仿宋_GB2312"/>
          <w:color w:val="000000" w:themeColor="text1"/>
          <w:sz w:val="32"/>
          <w:szCs w:val="32"/>
          <w:lang w:val="en-US" w:eastAsia="zh-CN"/>
          <w14:textFill>
            <w14:solidFill>
              <w14:schemeClr w14:val="tx1"/>
            </w14:solidFill>
          </w14:textFill>
        </w:rPr>
        <w:t>及联系电话</w:t>
      </w:r>
      <w:r>
        <w:rPr>
          <w:rFonts w:hint="eastAsia" w:ascii="仿宋_GB2312" w:eastAsia="仿宋_GB2312" w:cs="仿宋_GB2312"/>
          <w:color w:val="000000" w:themeColor="text1"/>
          <w:sz w:val="32"/>
          <w:szCs w:val="32"/>
          <w14:textFill>
            <w14:solidFill>
              <w14:schemeClr w14:val="tx1"/>
            </w14:solidFill>
          </w14:textFill>
        </w:rPr>
        <w:t>：</w:t>
      </w:r>
    </w:p>
    <w:p>
      <w:pPr>
        <w:spacing w:line="600" w:lineRule="exact"/>
        <w:ind w:firstLine="640" w:firstLineChars="200"/>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lang w:val="en-US" w:eastAsia="zh-CN"/>
          <w14:textFill>
            <w14:solidFill>
              <w14:schemeClr w14:val="tx1"/>
            </w14:solidFill>
          </w14:textFill>
        </w:rPr>
        <w:t>闫娟18336817355</w:t>
      </w:r>
      <w:r>
        <w:rPr>
          <w:rFonts w:hint="eastAsia" w:ascii="仿宋_GB2312" w:eastAsia="仿宋_GB2312" w:cs="仿宋_GB2312"/>
          <w:color w:val="000000" w:themeColor="text1"/>
          <w:sz w:val="32"/>
          <w:szCs w:val="32"/>
          <w14:textFill>
            <w14:solidFill>
              <w14:schemeClr w14:val="tx1"/>
            </w14:solidFill>
          </w14:textFill>
        </w:rPr>
        <w:t xml:space="preserve">  </w:t>
      </w:r>
      <w:r>
        <w:rPr>
          <w:rFonts w:hint="eastAsia" w:ascii="仿宋_GB2312" w:eastAsia="仿宋_GB2312" w:cs="仿宋_GB2312"/>
          <w:color w:val="000000" w:themeColor="text1"/>
          <w:sz w:val="32"/>
          <w:szCs w:val="32"/>
          <w:lang w:val="en-US" w:eastAsia="zh-CN"/>
          <w14:textFill>
            <w14:solidFill>
              <w14:schemeClr w14:val="tx1"/>
            </w14:solidFill>
          </w14:textFill>
        </w:rPr>
        <w:t>陈超18623899528</w:t>
      </w:r>
    </w:p>
    <w:p>
      <w:pPr>
        <w:spacing w:line="600" w:lineRule="exact"/>
        <w:ind w:firstLine="640" w:firstLineChars="200"/>
        <w:rPr>
          <w:rFonts w:ascii="仿宋_GB2312" w:eastAsia="仿宋_GB2312" w:cs="仿宋_GB2312"/>
          <w:color w:val="000000" w:themeColor="text1"/>
          <w:sz w:val="32"/>
          <w:szCs w:val="32"/>
          <w14:textFill>
            <w14:solidFill>
              <w14:schemeClr w14:val="tx1"/>
            </w14:solidFill>
          </w14:textFill>
        </w:rPr>
      </w:pPr>
      <w:r>
        <w:rPr>
          <w:rFonts w:hint="eastAsia" w:cs="仿宋_GB2312"/>
          <w:color w:val="000000" w:themeColor="text1"/>
          <w:sz w:val="32"/>
          <w:szCs w:val="32"/>
          <w:lang w:val="en-US" w:eastAsia="zh-CN"/>
          <w14:textFill>
            <w14:solidFill>
              <w14:schemeClr w14:val="tx1"/>
            </w14:solidFill>
          </w14:textFill>
        </w:rPr>
        <w:t>2</w:t>
      </w:r>
      <w:r>
        <w:rPr>
          <w:rFonts w:hint="eastAsia" w:ascii="仿宋_GB2312" w:eastAsia="仿宋_GB2312" w:cs="仿宋_GB2312"/>
          <w:color w:val="000000" w:themeColor="text1"/>
          <w:sz w:val="32"/>
          <w:szCs w:val="32"/>
          <w14:textFill>
            <w14:solidFill>
              <w14:schemeClr w14:val="tx1"/>
            </w14:solidFill>
          </w14:textFill>
        </w:rPr>
        <w:t>.参赛视频要求画面</w:t>
      </w:r>
      <w:r>
        <w:rPr>
          <w:rFonts w:hint="eastAsia" w:ascii="仿宋_GB2312" w:eastAsia="仿宋_GB2312" w:cs="仿宋_GB2312"/>
          <w:color w:val="000000" w:themeColor="text1"/>
          <w:sz w:val="32"/>
          <w:szCs w:val="32"/>
          <w:lang w:val="en-US" w:eastAsia="zh-CN"/>
          <w14:textFill>
            <w14:solidFill>
              <w14:schemeClr w14:val="tx1"/>
            </w14:solidFill>
          </w14:textFill>
        </w:rPr>
        <w:t>清晰</w:t>
      </w:r>
      <w:r>
        <w:rPr>
          <w:rFonts w:hint="eastAsia" w:ascii="仿宋_GB2312" w:eastAsia="仿宋_GB2312" w:cs="仿宋_GB2312"/>
          <w:color w:val="000000" w:themeColor="text1"/>
          <w:sz w:val="32"/>
          <w:szCs w:val="32"/>
          <w14:textFill>
            <w14:solidFill>
              <w14:schemeClr w14:val="tx1"/>
            </w14:solidFill>
          </w14:textFill>
        </w:rPr>
        <w:t>，</w:t>
      </w:r>
      <w:r>
        <w:rPr>
          <w:rFonts w:hint="eastAsia" w:ascii="仿宋_GB2312" w:eastAsia="仿宋_GB2312" w:cs="仿宋_GB2312"/>
          <w:color w:val="000000" w:themeColor="text1"/>
          <w:sz w:val="32"/>
          <w:szCs w:val="32"/>
          <w:lang w:val="en-US" w:eastAsia="zh-CN"/>
          <w14:textFill>
            <w14:solidFill>
              <w14:schemeClr w14:val="tx1"/>
            </w14:solidFill>
          </w14:textFill>
        </w:rPr>
        <w:t>镜头不摇晃，</w:t>
      </w:r>
      <w:r>
        <w:rPr>
          <w:rFonts w:hint="eastAsia" w:ascii="仿宋_GB2312" w:eastAsia="仿宋_GB2312" w:cs="仿宋_GB2312"/>
          <w:color w:val="000000" w:themeColor="text1"/>
          <w:sz w:val="32"/>
          <w:szCs w:val="32"/>
          <w:lang w:eastAsia="zh-CN"/>
          <w14:textFill>
            <w14:solidFill>
              <w14:schemeClr w14:val="tx1"/>
            </w14:solidFill>
          </w14:textFill>
        </w:rPr>
        <w:t>视频统一采用横屏拍摄，</w:t>
      </w:r>
      <w:r>
        <w:rPr>
          <w:rFonts w:hint="eastAsia" w:ascii="仿宋_GB2312" w:eastAsia="仿宋_GB2312" w:cs="仿宋_GB2312"/>
          <w:color w:val="000000" w:themeColor="text1"/>
          <w:sz w:val="32"/>
          <w:szCs w:val="32"/>
          <w14:textFill>
            <w14:solidFill>
              <w14:schemeClr w14:val="tx1"/>
            </w14:solidFill>
          </w14:textFill>
        </w:rPr>
        <w:t>画质清晰、视频格式不限</w:t>
      </w:r>
      <w:r>
        <w:rPr>
          <w:rFonts w:hint="eastAsia" w:ascii="仿宋_GB2312" w:eastAsia="仿宋_GB2312" w:cs="仿宋_GB2312"/>
          <w:color w:val="000000" w:themeColor="text1"/>
          <w:sz w:val="32"/>
          <w:szCs w:val="32"/>
          <w:lang w:eastAsia="zh-CN"/>
          <w14:textFill>
            <w14:solidFill>
              <w14:schemeClr w14:val="tx1"/>
            </w14:solidFill>
          </w14:textFill>
        </w:rPr>
        <w:t>，视频时长不得超过</w:t>
      </w:r>
      <w:r>
        <w:rPr>
          <w:rFonts w:hint="eastAsia" w:ascii="仿宋_GB2312" w:eastAsia="仿宋_GB2312" w:cs="仿宋_GB2312"/>
          <w:color w:val="000000" w:themeColor="text1"/>
          <w:sz w:val="32"/>
          <w:szCs w:val="32"/>
          <w:lang w:val="en-US" w:eastAsia="zh-CN"/>
          <w14:textFill>
            <w14:solidFill>
              <w14:schemeClr w14:val="tx1"/>
            </w14:solidFill>
          </w14:textFill>
        </w:rPr>
        <w:t>4分钟。</w:t>
      </w:r>
      <w:r>
        <w:rPr>
          <w:rFonts w:hint="eastAsia" w:ascii="仿宋_GB2312" w:eastAsia="仿宋_GB2312" w:cs="仿宋_GB2312"/>
          <w:color w:val="000000" w:themeColor="text1"/>
          <w:sz w:val="32"/>
          <w:szCs w:val="32"/>
          <w14:textFill>
            <w14:solidFill>
              <w14:schemeClr w14:val="tx1"/>
            </w14:solidFill>
          </w14:textFill>
        </w:rPr>
        <w:t>鼓励各参赛选手选择当地风景名胜、自然风光为背景，和太极拳演练融为一体，体现天人合一的境界。</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十、</w:t>
      </w:r>
      <w:r>
        <w:rPr>
          <w:rFonts w:hint="eastAsia" w:ascii="黑体" w:hAnsi="黑体" w:eastAsia="黑体" w:cs="黑体"/>
          <w:sz w:val="32"/>
          <w:szCs w:val="32"/>
          <w:lang w:val="en-US" w:eastAsia="zh-CN"/>
        </w:rPr>
        <w:t>奖评办法</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（一）评比办法</w:t>
      </w:r>
    </w:p>
    <w:p>
      <w:pPr>
        <w:spacing w:line="600" w:lineRule="exact"/>
        <w:ind w:firstLine="640" w:firstLineChars="200"/>
        <w:rPr>
          <w:rFonts w:hint="default" w:ascii="仿宋_GB2312" w:eastAsia="仿宋_GB2312" w:cs="仿宋_GB2312"/>
          <w:color w:val="000000" w:themeColor="text1"/>
          <w:sz w:val="32"/>
          <w:szCs w:val="32"/>
          <w:lang w:val="en-US" w:eastAsia="zh-CN"/>
          <w14:textFill>
            <w14:solidFill>
              <w14:schemeClr w14:val="tx1"/>
            </w14:solidFill>
          </w14:textFill>
        </w:rPr>
      </w:pPr>
      <w:r>
        <w:rPr>
          <w:rFonts w:hint="eastAsia" w:ascii="仿宋_GB2312" w:eastAsia="仿宋_GB2312" w:cs="仿宋_GB2312"/>
          <w:color w:val="000000" w:themeColor="text1"/>
          <w:sz w:val="32"/>
          <w:szCs w:val="32"/>
          <w:lang w:eastAsia="zh-CN"/>
          <w14:textFill>
            <w14:solidFill>
              <w14:schemeClr w14:val="tx1"/>
            </w14:solidFill>
          </w14:textFill>
        </w:rPr>
        <w:t>根据观众</w:t>
      </w:r>
      <w:r>
        <w:rPr>
          <w:rFonts w:hint="eastAsia" w:ascii="仿宋_GB2312" w:eastAsia="仿宋_GB2312" w:cs="仿宋_GB2312"/>
          <w:color w:val="000000" w:themeColor="text1"/>
          <w:sz w:val="32"/>
          <w:szCs w:val="32"/>
          <w:lang w:val="en-US" w:eastAsia="zh-CN"/>
          <w14:textFill>
            <w14:solidFill>
              <w14:schemeClr w14:val="tx1"/>
            </w14:solidFill>
          </w14:textFill>
        </w:rPr>
        <w:t>点赞数量进行排名</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（二）奖项设置</w:t>
      </w:r>
    </w:p>
    <w:p>
      <w:pPr>
        <w:spacing w:line="600" w:lineRule="exact"/>
        <w:ind w:firstLine="640" w:firstLineChars="200"/>
        <w:rPr>
          <w:rFonts w:hint="eastAsia"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lang w:val="en-US" w:eastAsia="zh-CN"/>
          <w14:textFill>
            <w14:solidFill>
              <w14:schemeClr w14:val="tx1"/>
            </w14:solidFill>
          </w14:textFill>
        </w:rPr>
        <w:t>本次比赛</w:t>
      </w:r>
      <w:r>
        <w:rPr>
          <w:rFonts w:hint="eastAsia" w:ascii="仿宋_GB2312" w:eastAsia="仿宋_GB2312" w:cs="仿宋_GB2312"/>
          <w:color w:val="000000" w:themeColor="text1"/>
          <w:sz w:val="32"/>
          <w:szCs w:val="32"/>
          <w14:textFill>
            <w14:solidFill>
              <w14:schemeClr w14:val="tx1"/>
            </w14:solidFill>
          </w14:textFill>
        </w:rPr>
        <w:t>设一等奖、二等奖</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lang w:val="en-US" w:eastAsia="zh-CN"/>
          <w14:textFill>
            <w14:solidFill>
              <w14:schemeClr w14:val="tx1"/>
            </w14:solidFill>
          </w14:textFill>
        </w:rPr>
        <w:t>三等奖</w:t>
      </w:r>
      <w:r>
        <w:rPr>
          <w:rFonts w:hint="eastAsia" w:ascii="仿宋_GB2312" w:eastAsia="仿宋_GB2312" w:cs="仿宋_GB2312"/>
          <w:color w:val="000000" w:themeColor="text1"/>
          <w:sz w:val="32"/>
          <w:szCs w:val="32"/>
          <w14:textFill>
            <w14:solidFill>
              <w14:schemeClr w14:val="tx1"/>
            </w14:solidFill>
          </w14:textFill>
        </w:rPr>
        <w:t>并颁发证书</w:t>
      </w:r>
      <w:r>
        <w:rPr>
          <w:rFonts w:hint="eastAsia" w:ascii="仿宋_GB2312" w:eastAsia="仿宋_GB2312" w:cs="仿宋_GB2312"/>
          <w:color w:val="000000" w:themeColor="text1"/>
          <w:sz w:val="32"/>
          <w:szCs w:val="32"/>
          <w:lang w:val="en-US" w:eastAsia="zh-CN"/>
          <w14:textFill>
            <w14:solidFill>
              <w14:schemeClr w14:val="tx1"/>
            </w14:solidFill>
          </w14:textFill>
        </w:rPr>
        <w:t>及奖品</w:t>
      </w:r>
      <w:r>
        <w:rPr>
          <w:rFonts w:hint="eastAsia" w:ascii="仿宋_GB2312" w:eastAsia="仿宋_GB2312" w:cs="仿宋_GB2312"/>
          <w:color w:val="000000" w:themeColor="text1"/>
          <w:sz w:val="32"/>
          <w:szCs w:val="32"/>
          <w14:textFill>
            <w14:solidFill>
              <w14:schemeClr w14:val="tx1"/>
            </w14:solidFill>
          </w14:textFill>
        </w:rPr>
        <w:t>。</w:t>
      </w:r>
      <w:r>
        <w:rPr>
          <w:rFonts w:hint="eastAsia" w:ascii="仿宋_GB2312" w:eastAsia="仿宋_GB2312" w:cs="仿宋_GB2312"/>
          <w:color w:val="000000" w:themeColor="text1"/>
          <w:sz w:val="32"/>
          <w:szCs w:val="32"/>
          <w:lang w:val="en-US" w:eastAsia="zh-CN"/>
          <w14:textFill>
            <w14:solidFill>
              <w14:schemeClr w14:val="tx1"/>
            </w14:solidFill>
          </w14:textFill>
        </w:rPr>
        <w:t>各获奖单位在年终武术工作会上进行表彰。</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十</w:t>
      </w:r>
      <w:r>
        <w:rPr>
          <w:rFonts w:hint="eastAsia" w:ascii="黑体" w:hAnsi="黑体" w:eastAsia="黑体" w:cs="黑体"/>
          <w:sz w:val="32"/>
          <w:szCs w:val="32"/>
          <w:lang w:val="en-US" w:eastAsia="zh-CN"/>
        </w:rPr>
        <w:t>一</w:t>
      </w:r>
      <w:r>
        <w:rPr>
          <w:rFonts w:hint="eastAsia" w:ascii="黑体" w:hAnsi="黑体" w:eastAsia="黑体" w:cs="黑体"/>
          <w:sz w:val="32"/>
          <w:szCs w:val="32"/>
        </w:rPr>
        <w:t>、未尽事宜另行通知</w:t>
      </w:r>
    </w:p>
    <w:p>
      <w:pPr>
        <w:keepNext w:val="0"/>
        <w:keepLines w:val="0"/>
        <w:pageBreakBefore w:val="0"/>
        <w:widowControl w:val="0"/>
        <w:kinsoku/>
        <w:wordWrap/>
        <w:overflowPunct/>
        <w:topLinePunct w:val="0"/>
        <w:autoSpaceDE w:val="0"/>
        <w:autoSpaceDN w:val="0"/>
        <w:bidi w:val="0"/>
        <w:adjustRightInd/>
        <w:snapToGrid/>
        <w:spacing w:line="60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jc w:val="both"/>
        <w:textAlignment w:val="auto"/>
        <w:rPr>
          <w:rFonts w:hint="eastAsia" w:ascii="仿宋_GB2312" w:hAnsi="仿宋_GB2312" w:eastAsia="仿宋_GB2312" w:cs="仿宋_GB2312"/>
          <w:sz w:val="32"/>
          <w:szCs w:val="32"/>
        </w:rPr>
        <w:sectPr>
          <w:footerReference r:id="rId5" w:type="default"/>
          <w:pgSz w:w="11906" w:h="16838"/>
          <w:pgMar w:top="2098" w:right="1474" w:bottom="1984" w:left="1587" w:header="851" w:footer="992" w:gutter="0"/>
          <w:cols w:space="425" w:num="1"/>
          <w:docGrid w:type="lines" w:linePitch="312" w:charSpace="0"/>
        </w:sectPr>
      </w:pP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赛</w:t>
      </w:r>
      <w:r>
        <w:rPr>
          <w:rFonts w:hint="eastAsia" w:ascii="方正小标宋简体" w:hAnsi="方正小标宋简体" w:eastAsia="方正小标宋简体" w:cs="方正小标宋简体"/>
          <w:sz w:val="44"/>
          <w:szCs w:val="44"/>
          <w:lang w:val="en-US" w:eastAsia="zh-CN"/>
        </w:rPr>
        <w:t>事</w:t>
      </w:r>
      <w:r>
        <w:rPr>
          <w:rFonts w:hint="eastAsia" w:ascii="方正小标宋简体" w:hAnsi="方正小标宋简体" w:eastAsia="方正小标宋简体" w:cs="方正小标宋简体"/>
          <w:sz w:val="44"/>
          <w:szCs w:val="44"/>
        </w:rPr>
        <w:t>报名表</w:t>
      </w:r>
    </w:p>
    <w:p>
      <w:pPr>
        <w:tabs>
          <w:tab w:val="left" w:pos="4552"/>
          <w:tab w:val="left" w:pos="8054"/>
          <w:tab w:val="left" w:pos="11414"/>
        </w:tabs>
        <w:spacing w:before="68" w:after="41"/>
        <w:ind w:right="0"/>
        <w:jc w:val="center"/>
        <w:rPr>
          <w:rFonts w:hint="eastAsia" w:ascii="楷体_GB2312" w:eastAsia="楷体_GB2312"/>
          <w:sz w:val="28"/>
        </w:rPr>
      </w:pPr>
      <w:r>
        <w:rPr>
          <w:rFonts w:hint="eastAsia" w:ascii="楷体_GB2312" w:eastAsia="楷体_GB2312"/>
          <w:sz w:val="28"/>
        </w:rPr>
        <w:t>单</w:t>
      </w:r>
      <w:r>
        <w:rPr>
          <w:rFonts w:hint="eastAsia" w:ascii="楷体_GB2312" w:eastAsia="楷体_GB2312"/>
          <w:spacing w:val="-3"/>
          <w:sz w:val="28"/>
        </w:rPr>
        <w:t>位</w:t>
      </w:r>
      <w:r>
        <w:rPr>
          <w:rFonts w:hint="eastAsia" w:ascii="楷体_GB2312" w:eastAsia="楷体_GB2312"/>
          <w:sz w:val="28"/>
        </w:rPr>
        <w:t>名称：</w:t>
      </w:r>
      <w:r>
        <w:rPr>
          <w:rFonts w:hint="eastAsia" w:ascii="楷体_GB2312" w:eastAsia="楷体_GB2312"/>
          <w:sz w:val="28"/>
        </w:rPr>
        <w:tab/>
      </w:r>
      <w:r>
        <w:rPr>
          <w:rFonts w:hint="eastAsia" w:ascii="楷体_GB2312" w:eastAsia="楷体_GB2312"/>
          <w:sz w:val="28"/>
        </w:rPr>
        <w:t>领</w:t>
      </w:r>
      <w:r>
        <w:rPr>
          <w:rFonts w:hint="eastAsia" w:ascii="楷体_GB2312" w:eastAsia="楷体_GB2312"/>
          <w:spacing w:val="-3"/>
          <w:sz w:val="28"/>
        </w:rPr>
        <w:t>队</w:t>
      </w:r>
      <w:r>
        <w:rPr>
          <w:rFonts w:hint="eastAsia" w:ascii="楷体_GB2312" w:eastAsia="楷体_GB2312"/>
          <w:sz w:val="28"/>
        </w:rPr>
        <w:t>：</w:t>
      </w:r>
      <w:r>
        <w:rPr>
          <w:rFonts w:hint="eastAsia" w:ascii="楷体_GB2312" w:eastAsia="楷体_GB2312"/>
          <w:sz w:val="28"/>
        </w:rPr>
        <w:tab/>
      </w:r>
      <w:r>
        <w:rPr>
          <w:rFonts w:hint="eastAsia" w:ascii="楷体_GB2312" w:eastAsia="楷体_GB2312"/>
          <w:sz w:val="28"/>
        </w:rPr>
        <w:t>教</w:t>
      </w:r>
      <w:r>
        <w:rPr>
          <w:rFonts w:hint="eastAsia" w:ascii="楷体_GB2312" w:eastAsia="楷体_GB2312"/>
          <w:spacing w:val="-3"/>
          <w:sz w:val="28"/>
        </w:rPr>
        <w:t>练</w:t>
      </w:r>
      <w:r>
        <w:rPr>
          <w:rFonts w:hint="eastAsia" w:ascii="楷体_GB2312" w:eastAsia="楷体_GB2312"/>
          <w:sz w:val="28"/>
        </w:rPr>
        <w:t>：</w:t>
      </w:r>
      <w:r>
        <w:rPr>
          <w:rFonts w:hint="eastAsia" w:ascii="楷体_GB2312" w:eastAsia="楷体_GB2312"/>
          <w:sz w:val="28"/>
        </w:rPr>
        <w:tab/>
      </w:r>
      <w:r>
        <w:rPr>
          <w:rFonts w:hint="eastAsia" w:ascii="楷体_GB2312" w:eastAsia="楷体_GB2312"/>
          <w:sz w:val="28"/>
        </w:rPr>
        <w:t>联</w:t>
      </w:r>
      <w:r>
        <w:rPr>
          <w:rFonts w:hint="eastAsia" w:ascii="楷体_GB2312" w:eastAsia="楷体_GB2312"/>
          <w:spacing w:val="-3"/>
          <w:sz w:val="28"/>
        </w:rPr>
        <w:t>系</w:t>
      </w:r>
      <w:r>
        <w:rPr>
          <w:rFonts w:hint="eastAsia" w:ascii="楷体_GB2312" w:eastAsia="楷体_GB2312"/>
          <w:sz w:val="28"/>
        </w:rPr>
        <w:t>电话：</w:t>
      </w:r>
    </w:p>
    <w:tbl>
      <w:tblPr>
        <w:tblStyle w:val="5"/>
        <w:tblpPr w:leftFromText="180" w:rightFromText="180" w:vertAnchor="text" w:horzAnchor="page" w:tblpXSpec="center" w:tblpY="246"/>
        <w:tblOverlap w:val="never"/>
        <w:tblW w:w="141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8"/>
        <w:gridCol w:w="1275"/>
        <w:gridCol w:w="709"/>
        <w:gridCol w:w="1276"/>
        <w:gridCol w:w="4909"/>
        <w:gridCol w:w="52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atLeast"/>
          <w:jc w:val="center"/>
        </w:trPr>
        <w:tc>
          <w:tcPr>
            <w:tcW w:w="738" w:type="dxa"/>
            <w:vMerge w:val="restart"/>
            <w:vAlign w:val="center"/>
          </w:tcPr>
          <w:p>
            <w:pPr>
              <w:pStyle w:val="9"/>
              <w:keepNext w:val="0"/>
              <w:keepLines w:val="0"/>
              <w:pageBreakBefore w:val="0"/>
              <w:widowControl w:val="0"/>
              <w:kinsoku/>
              <w:wordWrap/>
              <w:overflowPunct/>
              <w:topLinePunct w:val="0"/>
              <w:autoSpaceDE w:val="0"/>
              <w:autoSpaceDN w:val="0"/>
              <w:bidi w:val="0"/>
              <w:adjustRightInd/>
              <w:snapToGrid/>
              <w:jc w:val="both"/>
              <w:textAlignment w:val="auto"/>
              <w:rPr>
                <w:sz w:val="24"/>
              </w:rPr>
            </w:pPr>
          </w:p>
          <w:p>
            <w:pPr>
              <w:pStyle w:val="9"/>
              <w:keepNext w:val="0"/>
              <w:keepLines w:val="0"/>
              <w:pageBreakBefore w:val="0"/>
              <w:widowControl w:val="0"/>
              <w:kinsoku/>
              <w:wordWrap/>
              <w:overflowPunct/>
              <w:topLinePunct w:val="0"/>
              <w:autoSpaceDE w:val="0"/>
              <w:autoSpaceDN w:val="0"/>
              <w:bidi w:val="0"/>
              <w:adjustRightInd/>
              <w:snapToGrid/>
              <w:jc w:val="center"/>
              <w:textAlignment w:val="auto"/>
              <w:rPr>
                <w:sz w:val="24"/>
              </w:rPr>
            </w:pPr>
            <w:r>
              <w:rPr>
                <w:sz w:val="24"/>
              </w:rPr>
              <w:t>序号</w:t>
            </w:r>
          </w:p>
        </w:tc>
        <w:tc>
          <w:tcPr>
            <w:tcW w:w="1275" w:type="dxa"/>
            <w:vMerge w:val="restart"/>
            <w:vAlign w:val="center"/>
          </w:tcPr>
          <w:p>
            <w:pPr>
              <w:pStyle w:val="9"/>
              <w:keepNext w:val="0"/>
              <w:keepLines w:val="0"/>
              <w:pageBreakBefore w:val="0"/>
              <w:widowControl w:val="0"/>
              <w:kinsoku/>
              <w:wordWrap/>
              <w:overflowPunct/>
              <w:topLinePunct w:val="0"/>
              <w:autoSpaceDE w:val="0"/>
              <w:autoSpaceDN w:val="0"/>
              <w:bidi w:val="0"/>
              <w:adjustRightInd/>
              <w:snapToGrid/>
              <w:ind w:right="165" w:rightChars="75"/>
              <w:jc w:val="center"/>
              <w:textAlignment w:val="auto"/>
              <w:rPr>
                <w:sz w:val="24"/>
              </w:rPr>
            </w:pPr>
          </w:p>
          <w:p>
            <w:pPr>
              <w:pStyle w:val="9"/>
              <w:keepNext w:val="0"/>
              <w:keepLines w:val="0"/>
              <w:pageBreakBefore w:val="0"/>
              <w:widowControl w:val="0"/>
              <w:kinsoku/>
              <w:wordWrap/>
              <w:overflowPunct/>
              <w:topLinePunct w:val="0"/>
              <w:autoSpaceDE w:val="0"/>
              <w:autoSpaceDN w:val="0"/>
              <w:bidi w:val="0"/>
              <w:adjustRightInd/>
              <w:snapToGrid/>
              <w:ind w:right="165" w:rightChars="75"/>
              <w:jc w:val="center"/>
              <w:textAlignment w:val="auto"/>
              <w:rPr>
                <w:sz w:val="24"/>
              </w:rPr>
            </w:pPr>
            <w:r>
              <w:rPr>
                <w:sz w:val="24"/>
              </w:rPr>
              <w:t>姓名</w:t>
            </w:r>
          </w:p>
        </w:tc>
        <w:tc>
          <w:tcPr>
            <w:tcW w:w="709" w:type="dxa"/>
            <w:vMerge w:val="restart"/>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sz w:val="24"/>
              </w:rPr>
            </w:pPr>
          </w:p>
          <w:p>
            <w:pPr>
              <w:pStyle w:val="9"/>
              <w:keepNext w:val="0"/>
              <w:keepLines w:val="0"/>
              <w:pageBreakBefore w:val="0"/>
              <w:widowControl w:val="0"/>
              <w:kinsoku/>
              <w:wordWrap/>
              <w:overflowPunct/>
              <w:topLinePunct w:val="0"/>
              <w:autoSpaceDE w:val="0"/>
              <w:autoSpaceDN w:val="0"/>
              <w:bidi w:val="0"/>
              <w:adjustRightInd/>
              <w:snapToGrid/>
              <w:jc w:val="center"/>
              <w:textAlignment w:val="auto"/>
              <w:rPr>
                <w:sz w:val="24"/>
              </w:rPr>
            </w:pPr>
            <w:r>
              <w:rPr>
                <w:sz w:val="24"/>
              </w:rPr>
              <w:t>性别</w:t>
            </w:r>
          </w:p>
        </w:tc>
        <w:tc>
          <w:tcPr>
            <w:tcW w:w="1276" w:type="dxa"/>
            <w:vMerge w:val="restart"/>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sz w:val="24"/>
              </w:rPr>
            </w:pPr>
          </w:p>
          <w:p>
            <w:pPr>
              <w:pStyle w:val="9"/>
              <w:keepNext w:val="0"/>
              <w:keepLines w:val="0"/>
              <w:pageBreakBefore w:val="0"/>
              <w:widowControl w:val="0"/>
              <w:kinsoku/>
              <w:wordWrap/>
              <w:overflowPunct/>
              <w:topLinePunct w:val="0"/>
              <w:autoSpaceDE w:val="0"/>
              <w:autoSpaceDN w:val="0"/>
              <w:bidi w:val="0"/>
              <w:adjustRightInd/>
              <w:snapToGrid/>
              <w:jc w:val="center"/>
              <w:textAlignment w:val="auto"/>
              <w:rPr>
                <w:sz w:val="24"/>
              </w:rPr>
            </w:pPr>
            <w:r>
              <w:rPr>
                <w:sz w:val="24"/>
              </w:rPr>
              <w:t>组别</w:t>
            </w:r>
          </w:p>
        </w:tc>
        <w:tc>
          <w:tcPr>
            <w:tcW w:w="10117" w:type="dxa"/>
            <w:gridSpan w:val="2"/>
            <w:vAlign w:val="center"/>
          </w:tcPr>
          <w:p>
            <w:pPr>
              <w:pStyle w:val="9"/>
              <w:keepNext w:val="0"/>
              <w:keepLines w:val="0"/>
              <w:pageBreakBefore w:val="0"/>
              <w:widowControl w:val="0"/>
              <w:kinsoku/>
              <w:wordWrap/>
              <w:overflowPunct/>
              <w:topLinePunct w:val="0"/>
              <w:autoSpaceDE w:val="0"/>
              <w:autoSpaceDN w:val="0"/>
              <w:bidi w:val="0"/>
              <w:adjustRightInd/>
              <w:snapToGrid/>
              <w:spacing w:before="147"/>
              <w:jc w:val="center"/>
              <w:textAlignment w:val="auto"/>
              <w:rPr>
                <w:sz w:val="24"/>
              </w:rPr>
            </w:pPr>
            <w:r>
              <w:rPr>
                <w:sz w:val="24"/>
              </w:rPr>
              <w:t>太极拳传统项目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738"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sz w:val="2"/>
                <w:szCs w:val="2"/>
              </w:rPr>
            </w:pPr>
          </w:p>
        </w:tc>
        <w:tc>
          <w:tcPr>
            <w:tcW w:w="1275"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sz w:val="2"/>
                <w:szCs w:val="2"/>
              </w:rPr>
            </w:pPr>
          </w:p>
        </w:tc>
        <w:tc>
          <w:tcPr>
            <w:tcW w:w="709"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sz w:val="2"/>
                <w:szCs w:val="2"/>
              </w:rPr>
            </w:pPr>
          </w:p>
        </w:tc>
        <w:tc>
          <w:tcPr>
            <w:tcW w:w="1276"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sz w:val="2"/>
                <w:szCs w:val="2"/>
              </w:rPr>
            </w:pPr>
          </w:p>
        </w:tc>
        <w:tc>
          <w:tcPr>
            <w:tcW w:w="4909"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106"/>
              <w:ind w:left="7"/>
              <w:jc w:val="center"/>
              <w:textAlignment w:val="auto"/>
              <w:rPr>
                <w:sz w:val="24"/>
              </w:rPr>
            </w:pPr>
            <w:r>
              <w:rPr>
                <w:sz w:val="24"/>
              </w:rPr>
              <w:t>拳</w:t>
            </w:r>
          </w:p>
        </w:tc>
        <w:tc>
          <w:tcPr>
            <w:tcW w:w="5208"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106"/>
              <w:ind w:left="137" w:right="127"/>
              <w:jc w:val="center"/>
              <w:textAlignment w:val="auto"/>
              <w:rPr>
                <w:sz w:val="24"/>
              </w:rPr>
            </w:pPr>
            <w:r>
              <w:rPr>
                <w:sz w:val="24"/>
              </w:rPr>
              <w:t>器械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738"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sz w:val="2"/>
                <w:szCs w:val="2"/>
              </w:rPr>
            </w:pPr>
          </w:p>
        </w:tc>
        <w:tc>
          <w:tcPr>
            <w:tcW w:w="1275"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sz w:val="2"/>
                <w:szCs w:val="2"/>
              </w:rPr>
            </w:pPr>
          </w:p>
        </w:tc>
        <w:tc>
          <w:tcPr>
            <w:tcW w:w="709"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sz w:val="2"/>
                <w:szCs w:val="2"/>
              </w:rPr>
            </w:pPr>
          </w:p>
        </w:tc>
        <w:tc>
          <w:tcPr>
            <w:tcW w:w="1276"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sz w:val="2"/>
                <w:szCs w:val="2"/>
              </w:rPr>
            </w:pPr>
          </w:p>
        </w:tc>
        <w:tc>
          <w:tcPr>
            <w:tcW w:w="4909"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154"/>
              <w:ind w:left="136" w:right="129"/>
              <w:jc w:val="center"/>
              <w:textAlignment w:val="auto"/>
              <w:rPr>
                <w:sz w:val="24"/>
              </w:rPr>
            </w:pPr>
            <w:r>
              <w:rPr>
                <w:sz w:val="24"/>
              </w:rPr>
              <w:t>套路名称</w:t>
            </w:r>
          </w:p>
        </w:tc>
        <w:tc>
          <w:tcPr>
            <w:tcW w:w="5208"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154"/>
              <w:ind w:left="137" w:right="127"/>
              <w:jc w:val="center"/>
              <w:textAlignment w:val="auto"/>
              <w:rPr>
                <w:sz w:val="24"/>
              </w:rPr>
            </w:pPr>
            <w:r>
              <w:rPr>
                <w:sz w:val="24"/>
              </w:rPr>
              <w:t>套路名称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738"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1275"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709"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1276"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4909"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5208"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738"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1275"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709"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1276"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4909"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5208"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738"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1275"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709"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1276"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4909"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5208"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738"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1275"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709"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1276"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4909"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5208"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738"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1275"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709"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1276"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4909"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5208"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38"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1275"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709"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1276"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4909"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5208"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738"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1275"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709"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1276"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4909"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c>
          <w:tcPr>
            <w:tcW w:w="5208"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jc w:val="center"/>
        </w:trPr>
        <w:tc>
          <w:tcPr>
            <w:tcW w:w="2722" w:type="dxa"/>
            <w:gridSpan w:val="3"/>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eastAsia="仿宋_GB2312"/>
                <w:sz w:val="24"/>
              </w:rPr>
            </w:pPr>
            <w:r>
              <w:rPr>
                <w:rFonts w:hint="eastAsia" w:ascii="仿宋_GB2312" w:eastAsia="仿宋_GB2312"/>
                <w:sz w:val="24"/>
              </w:rPr>
              <w:t>参加集体项目人员</w:t>
            </w:r>
          </w:p>
        </w:tc>
        <w:tc>
          <w:tcPr>
            <w:tcW w:w="11393" w:type="dxa"/>
            <w:gridSpan w:val="3"/>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jc w:val="center"/>
        </w:trPr>
        <w:tc>
          <w:tcPr>
            <w:tcW w:w="2722" w:type="dxa"/>
            <w:gridSpan w:val="3"/>
            <w:vAlign w:val="center"/>
          </w:tcPr>
          <w:p>
            <w:pPr>
              <w:pStyle w:val="9"/>
              <w:keepNext w:val="0"/>
              <w:keepLines w:val="0"/>
              <w:pageBreakBefore w:val="0"/>
              <w:widowControl w:val="0"/>
              <w:kinsoku/>
              <w:wordWrap/>
              <w:overflowPunct/>
              <w:topLinePunct w:val="0"/>
              <w:autoSpaceDE w:val="0"/>
              <w:autoSpaceDN w:val="0"/>
              <w:bidi w:val="0"/>
              <w:adjustRightInd/>
              <w:snapToGrid/>
              <w:ind w:left="0" w:leftChars="0" w:right="0" w:rightChars="0"/>
              <w:jc w:val="center"/>
              <w:textAlignment w:val="auto"/>
              <w:rPr>
                <w:rFonts w:hint="eastAsia" w:ascii="仿宋_GB2312" w:hAnsi="黑体" w:eastAsia="仿宋_GB2312" w:cs="黑体"/>
                <w:sz w:val="24"/>
                <w:szCs w:val="22"/>
                <w:lang w:val="zh-CN" w:eastAsia="zh-CN" w:bidi="zh-CN"/>
              </w:rPr>
            </w:pPr>
            <w:r>
              <w:rPr>
                <w:rFonts w:hint="eastAsia" w:ascii="仿宋_GB2312" w:eastAsia="仿宋_GB2312"/>
                <w:sz w:val="24"/>
              </w:rPr>
              <w:t>集体项目名称及类别</w:t>
            </w:r>
          </w:p>
        </w:tc>
        <w:tc>
          <w:tcPr>
            <w:tcW w:w="11393" w:type="dxa"/>
            <w:gridSpan w:val="3"/>
            <w:vAlign w:val="center"/>
          </w:tcPr>
          <w:p>
            <w:pPr>
              <w:pStyle w:val="9"/>
              <w:keepNext w:val="0"/>
              <w:keepLines w:val="0"/>
              <w:pageBreakBefore w:val="0"/>
              <w:widowControl w:val="0"/>
              <w:kinsoku/>
              <w:wordWrap/>
              <w:overflowPunct/>
              <w:topLinePunct w:val="0"/>
              <w:autoSpaceDE w:val="0"/>
              <w:autoSpaceDN w:val="0"/>
              <w:bidi w:val="0"/>
              <w:adjustRightInd/>
              <w:snapToGrid/>
              <w:ind w:left="0" w:leftChars="0" w:right="0" w:rightChars="0"/>
              <w:jc w:val="center"/>
              <w:textAlignment w:val="auto"/>
              <w:rPr>
                <w:rFonts w:ascii="Times New Roman" w:hAnsi="黑体" w:eastAsia="黑体" w:cs="黑体"/>
                <w:sz w:val="24"/>
                <w:szCs w:val="22"/>
                <w:lang w:val="zh-CN" w:eastAsia="zh-CN" w:bidi="zh-CN"/>
              </w:rPr>
            </w:pPr>
          </w:p>
        </w:tc>
      </w:tr>
    </w:tbl>
    <w:p>
      <w:pPr>
        <w:keepNext w:val="0"/>
        <w:keepLines w:val="0"/>
        <w:pageBreakBefore w:val="0"/>
        <w:widowControl w:val="0"/>
        <w:kinsoku/>
        <w:wordWrap/>
        <w:overflowPunct/>
        <w:topLinePunct w:val="0"/>
        <w:autoSpaceDE w:val="0"/>
        <w:autoSpaceDN w:val="0"/>
        <w:bidi w:val="0"/>
        <w:adjustRightInd/>
        <w:snapToGrid/>
        <w:spacing w:before="21"/>
        <w:ind w:right="0"/>
        <w:jc w:val="both"/>
        <w:textAlignment w:val="auto"/>
        <w:rPr>
          <w:rFonts w:hint="eastAsia" w:ascii="楷体_GB2312" w:eastAsia="楷体_GB2312"/>
          <w:sz w:val="24"/>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mZjlkZmYzNTBkYmUzNWY5ZjgwNzM3OTgxOTAwYTgifQ=="/>
  </w:docVars>
  <w:rsids>
    <w:rsidRoot w:val="7E6554F1"/>
    <w:rsid w:val="02FE3E7B"/>
    <w:rsid w:val="03707C33"/>
    <w:rsid w:val="055F0975"/>
    <w:rsid w:val="05794879"/>
    <w:rsid w:val="061D0ABC"/>
    <w:rsid w:val="070457D8"/>
    <w:rsid w:val="073673C3"/>
    <w:rsid w:val="0A633E56"/>
    <w:rsid w:val="0A795067"/>
    <w:rsid w:val="0BC53A26"/>
    <w:rsid w:val="0C595C0A"/>
    <w:rsid w:val="0C6E2516"/>
    <w:rsid w:val="0D044784"/>
    <w:rsid w:val="0E647EF4"/>
    <w:rsid w:val="0E7D4266"/>
    <w:rsid w:val="0F16596B"/>
    <w:rsid w:val="0F563291"/>
    <w:rsid w:val="1300779B"/>
    <w:rsid w:val="14DF4854"/>
    <w:rsid w:val="15CD1DD8"/>
    <w:rsid w:val="16964DBE"/>
    <w:rsid w:val="174D31CB"/>
    <w:rsid w:val="183E4041"/>
    <w:rsid w:val="191903FE"/>
    <w:rsid w:val="19976A9C"/>
    <w:rsid w:val="1AB05F4B"/>
    <w:rsid w:val="1B6C00C4"/>
    <w:rsid w:val="1CAF3836"/>
    <w:rsid w:val="1D7058DA"/>
    <w:rsid w:val="1DCF79A5"/>
    <w:rsid w:val="1DE92761"/>
    <w:rsid w:val="1F457E33"/>
    <w:rsid w:val="1FB77D21"/>
    <w:rsid w:val="24870E19"/>
    <w:rsid w:val="24CA6F81"/>
    <w:rsid w:val="27180FE4"/>
    <w:rsid w:val="285F1743"/>
    <w:rsid w:val="29A11B65"/>
    <w:rsid w:val="2AE15FBB"/>
    <w:rsid w:val="2B874C0D"/>
    <w:rsid w:val="2C8F30D6"/>
    <w:rsid w:val="2FF8159A"/>
    <w:rsid w:val="300732FE"/>
    <w:rsid w:val="319C722C"/>
    <w:rsid w:val="31A876A2"/>
    <w:rsid w:val="33962A97"/>
    <w:rsid w:val="33C341A1"/>
    <w:rsid w:val="33CB79A7"/>
    <w:rsid w:val="342272B0"/>
    <w:rsid w:val="34267DBE"/>
    <w:rsid w:val="34781430"/>
    <w:rsid w:val="372C4753"/>
    <w:rsid w:val="375119DF"/>
    <w:rsid w:val="37560869"/>
    <w:rsid w:val="376539B0"/>
    <w:rsid w:val="37BE2D67"/>
    <w:rsid w:val="388C030C"/>
    <w:rsid w:val="3A1A0B2C"/>
    <w:rsid w:val="3A2218A8"/>
    <w:rsid w:val="3BAD7304"/>
    <w:rsid w:val="3C832D46"/>
    <w:rsid w:val="3CC1294B"/>
    <w:rsid w:val="3CDD0306"/>
    <w:rsid w:val="3D787406"/>
    <w:rsid w:val="3DCB251C"/>
    <w:rsid w:val="3E39158D"/>
    <w:rsid w:val="3F367F1D"/>
    <w:rsid w:val="3FD17940"/>
    <w:rsid w:val="40964908"/>
    <w:rsid w:val="41E225DE"/>
    <w:rsid w:val="421B33FA"/>
    <w:rsid w:val="4355291A"/>
    <w:rsid w:val="435766B4"/>
    <w:rsid w:val="445F3A72"/>
    <w:rsid w:val="449A650E"/>
    <w:rsid w:val="44B823DD"/>
    <w:rsid w:val="44D2693A"/>
    <w:rsid w:val="457E4F5C"/>
    <w:rsid w:val="458B56BF"/>
    <w:rsid w:val="467407D7"/>
    <w:rsid w:val="47643850"/>
    <w:rsid w:val="482B4FC5"/>
    <w:rsid w:val="488B2BB4"/>
    <w:rsid w:val="49317EC7"/>
    <w:rsid w:val="49A6759B"/>
    <w:rsid w:val="49D56301"/>
    <w:rsid w:val="4B933353"/>
    <w:rsid w:val="4C4208C0"/>
    <w:rsid w:val="4C7A13FD"/>
    <w:rsid w:val="4CCA5F82"/>
    <w:rsid w:val="4DBE2802"/>
    <w:rsid w:val="4DFF6D77"/>
    <w:rsid w:val="4EF16DED"/>
    <w:rsid w:val="4FF0751A"/>
    <w:rsid w:val="50797CC1"/>
    <w:rsid w:val="509E5700"/>
    <w:rsid w:val="50C75FDA"/>
    <w:rsid w:val="50F65003"/>
    <w:rsid w:val="5124051D"/>
    <w:rsid w:val="5177061F"/>
    <w:rsid w:val="51866CB7"/>
    <w:rsid w:val="51FF2E33"/>
    <w:rsid w:val="53A447A5"/>
    <w:rsid w:val="55FE6005"/>
    <w:rsid w:val="56330CA3"/>
    <w:rsid w:val="564C1E6A"/>
    <w:rsid w:val="56BB686A"/>
    <w:rsid w:val="589E68D2"/>
    <w:rsid w:val="595B2CB4"/>
    <w:rsid w:val="5A074538"/>
    <w:rsid w:val="5B6F14AD"/>
    <w:rsid w:val="5C53337C"/>
    <w:rsid w:val="5D4203AF"/>
    <w:rsid w:val="600F4E9F"/>
    <w:rsid w:val="607E6BD0"/>
    <w:rsid w:val="610118CA"/>
    <w:rsid w:val="620A72BB"/>
    <w:rsid w:val="62322276"/>
    <w:rsid w:val="631E2BB5"/>
    <w:rsid w:val="64E518D0"/>
    <w:rsid w:val="656B13E1"/>
    <w:rsid w:val="670B7520"/>
    <w:rsid w:val="68D07C13"/>
    <w:rsid w:val="69032F34"/>
    <w:rsid w:val="694059DD"/>
    <w:rsid w:val="6A0405C1"/>
    <w:rsid w:val="6AB900E8"/>
    <w:rsid w:val="6B3B09D4"/>
    <w:rsid w:val="6B6D3E17"/>
    <w:rsid w:val="6CEB7CE9"/>
    <w:rsid w:val="6D0C0D3E"/>
    <w:rsid w:val="6E354644"/>
    <w:rsid w:val="6EED1AF7"/>
    <w:rsid w:val="70A81F51"/>
    <w:rsid w:val="712E2FBC"/>
    <w:rsid w:val="727C1644"/>
    <w:rsid w:val="727D2CBB"/>
    <w:rsid w:val="72C546D9"/>
    <w:rsid w:val="74BE7A92"/>
    <w:rsid w:val="74E1180A"/>
    <w:rsid w:val="75355FA6"/>
    <w:rsid w:val="769D30CA"/>
    <w:rsid w:val="76CE2FE6"/>
    <w:rsid w:val="770B2991"/>
    <w:rsid w:val="77235338"/>
    <w:rsid w:val="785901FD"/>
    <w:rsid w:val="793F71C8"/>
    <w:rsid w:val="798924CD"/>
    <w:rsid w:val="79BD2A0E"/>
    <w:rsid w:val="7A0D622B"/>
    <w:rsid w:val="7A352DBE"/>
    <w:rsid w:val="7B03688C"/>
    <w:rsid w:val="7BC46B11"/>
    <w:rsid w:val="7C3D19A3"/>
    <w:rsid w:val="7CE54755"/>
    <w:rsid w:val="7CF8434A"/>
    <w:rsid w:val="7CF93D5D"/>
    <w:rsid w:val="7D0B5ED9"/>
    <w:rsid w:val="7E655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spacing w:line="751" w:lineRule="exact"/>
      <w:outlineLvl w:val="1"/>
    </w:pPr>
    <w:rPr>
      <w:rFonts w:ascii="方正小标宋简体" w:hAnsi="方正小标宋简体" w:eastAsia="方正小标宋简体" w:cs="方正小标宋简体"/>
      <w:sz w:val="44"/>
      <w:szCs w:val="44"/>
      <w:lang w:val="zh-CN" w:eastAsia="zh-CN" w:bidi="zh-CN"/>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_GB2312" w:hAnsi="仿宋_GB2312" w:eastAsia="仿宋_GB2312" w:cs="仿宋_GB2312"/>
      <w:sz w:val="32"/>
      <w:szCs w:val="32"/>
      <w:lang w:val="zh-CN" w:eastAsia="zh-CN" w:bidi="zh-CN"/>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1"/>
    <w:pPr>
      <w:spacing w:before="4"/>
      <w:ind w:left="111" w:right="429" w:firstLine="640"/>
    </w:pPr>
    <w:rPr>
      <w:rFonts w:ascii="仿宋_GB2312" w:hAnsi="仿宋_GB2312" w:eastAsia="仿宋_GB2312" w:cs="仿宋_GB2312"/>
      <w:lang w:val="zh-CN" w:eastAsia="zh-CN" w:bidi="zh-CN"/>
    </w:rPr>
  </w:style>
  <w:style w:type="paragraph" w:customStyle="1" w:styleId="9">
    <w:name w:val="Table Paragraph"/>
    <w:basedOn w:val="1"/>
    <w:qFormat/>
    <w:uiPriority w:val="1"/>
    <w:rPr>
      <w:rFonts w:ascii="黑体" w:hAnsi="黑体" w:eastAsia="黑体" w:cs="黑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1554</Words>
  <Characters>1726</Characters>
  <Lines>0</Lines>
  <Paragraphs>0</Paragraphs>
  <TotalTime>6</TotalTime>
  <ScaleCrop>false</ScaleCrop>
  <LinksUpToDate>false</LinksUpToDate>
  <CharactersWithSpaces>1743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2022-03-07T01:00:00Z</dcterms:created>
  <dc:creator>Fate</dc:creator>
  <cp:lastModifiedBy>千寻</cp:lastModifiedBy>
  <cp:lastPrinted>2022-06-02T08:19:00Z</cp:lastPrinted>
  <dcterms:modified xsi:type="dcterms:W3CDTF">2022-09-08T02:29:58Z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B497DD5E7A914916A9B5D0E6FCFCE69E</vt:lpwstr>
  </property>
  <property fmtid="{D5CDD505-2E9C-101B-9397-08002B2CF9AE}" pid="4" name="commondata">
    <vt:lpwstr>eyJoZGlkIjoiMTc1YjUzMTA5Mjc3YzFlODM5ZmViNjE3MGY5Mzc5NzUifQ==</vt:lpwstr>
  </property>
</Properties>
</file>